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CD" w:rsidRDefault="003079CD" w:rsidP="003079CD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3079CD" w:rsidRPr="003079CD" w:rsidRDefault="003079CD" w:rsidP="003079CD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3079CD" w:rsidRDefault="003079CD" w:rsidP="003079CD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3079CD" w:rsidRDefault="003079CD" w:rsidP="003079CD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3079CD" w:rsidRDefault="003079CD" w:rsidP="003079CD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3079CD" w:rsidRDefault="003079CD" w:rsidP="003079CD"/>
    <w:p w:rsidR="003079CD" w:rsidRDefault="003079CD" w:rsidP="003079CD"/>
    <w:p w:rsidR="003079CD" w:rsidRDefault="003079CD" w:rsidP="003079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3079CD" w:rsidRDefault="003079CD" w:rsidP="003079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9CD" w:rsidRDefault="003079CD" w:rsidP="003079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13. sjednice Kazališnog vijeća HNK u Šibeniku</w:t>
      </w:r>
    </w:p>
    <w:p w:rsidR="003079CD" w:rsidRDefault="003079CD" w:rsidP="003079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22. rujna 2022. godine</w:t>
      </w:r>
    </w:p>
    <w:p w:rsidR="003079CD" w:rsidRDefault="003079CD" w:rsidP="003079CD"/>
    <w:p w:rsidR="003079CD" w:rsidRDefault="003079CD" w:rsidP="003079CD">
      <w:pPr>
        <w:pStyle w:val="BodyText2"/>
        <w:rPr>
          <w:sz w:val="24"/>
        </w:rPr>
      </w:pPr>
    </w:p>
    <w:p w:rsidR="003079CD" w:rsidRDefault="003079CD" w:rsidP="003079CD">
      <w:pPr>
        <w:pStyle w:val="BodyText"/>
      </w:pPr>
    </w:p>
    <w:p w:rsidR="003079CD" w:rsidRDefault="003079CD" w:rsidP="003079C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EC280A">
        <w:rPr>
          <w:rFonts w:ascii="Times New Roman" w:hAnsi="Times New Roman"/>
          <w:sz w:val="24"/>
          <w:szCs w:val="24"/>
        </w:rPr>
        <w:t xml:space="preserve">Pravilnik o dopunama Pravilnika o radu  </w:t>
      </w:r>
    </w:p>
    <w:p w:rsidR="003079CD" w:rsidRPr="00EC280A" w:rsidRDefault="003079CD" w:rsidP="003079C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EC280A">
        <w:rPr>
          <w:rFonts w:ascii="Times New Roman" w:hAnsi="Times New Roman"/>
          <w:sz w:val="24"/>
          <w:szCs w:val="24"/>
        </w:rPr>
        <w:t xml:space="preserve">Suglasnost Kazališnog vijeća za </w:t>
      </w:r>
      <w:r>
        <w:rPr>
          <w:rFonts w:ascii="Times New Roman" w:hAnsi="Times New Roman"/>
          <w:sz w:val="24"/>
          <w:szCs w:val="24"/>
        </w:rPr>
        <w:t xml:space="preserve">donaciju </w:t>
      </w:r>
      <w:r w:rsidRPr="00EC280A">
        <w:rPr>
          <w:rFonts w:ascii="Times New Roman" w:hAnsi="Times New Roman"/>
          <w:sz w:val="24"/>
          <w:szCs w:val="24"/>
        </w:rPr>
        <w:t xml:space="preserve">koncertnog klavira </w:t>
      </w:r>
      <w:r>
        <w:rPr>
          <w:rFonts w:ascii="Times New Roman" w:hAnsi="Times New Roman"/>
          <w:sz w:val="24"/>
          <w:szCs w:val="24"/>
        </w:rPr>
        <w:t>Yamaha 227 C model Javnoj ustanovi u kulturi Tvrđava kulture Šibenik (nabavna vrijednost 2010. godine iznosila je 212.801, 60 kuna)</w:t>
      </w:r>
    </w:p>
    <w:p w:rsidR="003079CD" w:rsidRDefault="003079CD" w:rsidP="003079CD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F22A53" w:rsidRDefault="00F22A53"/>
    <w:sectPr w:rsidR="00F2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079CD"/>
    <w:rsid w:val="003079CD"/>
    <w:rsid w:val="00F2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3079C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079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079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3079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3079C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3079C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rsid w:val="003079CD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2022-10-13T12:34:00Z</dcterms:created>
  <dcterms:modified xsi:type="dcterms:W3CDTF">2022-10-13T12:36:00Z</dcterms:modified>
</cp:coreProperties>
</file>